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B13C" w14:textId="77777777" w:rsidR="00FA4EE1" w:rsidRDefault="00FA4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400"/>
        <w:gridCol w:w="7105"/>
      </w:tblGrid>
      <w:tr w:rsidR="00236C82" w14:paraId="256F5D2F" w14:textId="77777777" w:rsidTr="007115CD">
        <w:trPr>
          <w:trHeight w:val="503"/>
        </w:trPr>
        <w:tc>
          <w:tcPr>
            <w:tcW w:w="1885" w:type="dxa"/>
            <w:shd w:val="clear" w:color="auto" w:fill="8DD873" w:themeFill="accent6" w:themeFillTint="99"/>
          </w:tcPr>
          <w:p w14:paraId="2AC2225F" w14:textId="7FC03E7C" w:rsidR="00236C82" w:rsidRPr="00236C82" w:rsidRDefault="00236C82">
            <w:pPr>
              <w:rPr>
                <w:rFonts w:ascii="Century Schoolbook" w:hAnsi="Century Schoolbook"/>
              </w:rPr>
            </w:pPr>
            <w:r w:rsidRPr="00236C82">
              <w:rPr>
                <w:rFonts w:ascii="Century Schoolbook" w:hAnsi="Century Schoolbook"/>
              </w:rPr>
              <w:t>Grade(s)</w:t>
            </w:r>
          </w:p>
        </w:tc>
        <w:tc>
          <w:tcPr>
            <w:tcW w:w="5400" w:type="dxa"/>
            <w:shd w:val="clear" w:color="auto" w:fill="8DD873" w:themeFill="accent6" w:themeFillTint="99"/>
          </w:tcPr>
          <w:p w14:paraId="74AD57EC" w14:textId="64EBA9D3" w:rsidR="00236C82" w:rsidRPr="00236C82" w:rsidRDefault="00236C82">
            <w:pPr>
              <w:rPr>
                <w:rFonts w:ascii="Century Schoolbook" w:hAnsi="Century Schoolbook"/>
              </w:rPr>
            </w:pPr>
            <w:r w:rsidRPr="00236C82">
              <w:rPr>
                <w:rFonts w:ascii="Century Schoolbook" w:hAnsi="Century Schoolbook"/>
              </w:rPr>
              <w:t>Assessment</w:t>
            </w:r>
          </w:p>
        </w:tc>
        <w:tc>
          <w:tcPr>
            <w:tcW w:w="7105" w:type="dxa"/>
            <w:shd w:val="clear" w:color="auto" w:fill="8DD873" w:themeFill="accent6" w:themeFillTint="99"/>
          </w:tcPr>
          <w:p w14:paraId="3912E887" w14:textId="7CE127E7" w:rsidR="00236C82" w:rsidRPr="00236C82" w:rsidRDefault="00236C82">
            <w:pPr>
              <w:rPr>
                <w:rFonts w:ascii="Century Schoolbook" w:hAnsi="Century Schoolbook"/>
              </w:rPr>
            </w:pPr>
            <w:r w:rsidRPr="00236C82">
              <w:rPr>
                <w:rFonts w:ascii="Century Schoolbook" w:hAnsi="Century Schoolbook"/>
              </w:rPr>
              <w:t>Administration Window Timeframe(s)</w:t>
            </w:r>
          </w:p>
        </w:tc>
      </w:tr>
      <w:tr w:rsidR="00236C82" w14:paraId="797B559E" w14:textId="77777777" w:rsidTr="007A1169">
        <w:trPr>
          <w:trHeight w:val="170"/>
        </w:trPr>
        <w:tc>
          <w:tcPr>
            <w:tcW w:w="14390" w:type="dxa"/>
            <w:gridSpan w:val="3"/>
            <w:shd w:val="clear" w:color="auto" w:fill="BFBFBF" w:themeFill="background1" w:themeFillShade="BF"/>
          </w:tcPr>
          <w:p w14:paraId="18FB3DB7" w14:textId="1C12A76D" w:rsidR="00236C82" w:rsidRPr="00A26B64" w:rsidRDefault="00236C82" w:rsidP="00A26B64">
            <w:pPr>
              <w:rPr>
                <w:sz w:val="20"/>
                <w:szCs w:val="20"/>
              </w:rPr>
            </w:pPr>
          </w:p>
        </w:tc>
      </w:tr>
      <w:tr w:rsidR="00F148CD" w14:paraId="2B049030" w14:textId="77777777" w:rsidTr="007B7112">
        <w:trPr>
          <w:trHeight w:val="728"/>
        </w:trPr>
        <w:tc>
          <w:tcPr>
            <w:tcW w:w="1885" w:type="dxa"/>
          </w:tcPr>
          <w:p w14:paraId="739F63B6" w14:textId="2578F183" w:rsidR="008512A9" w:rsidRPr="002B4667" w:rsidRDefault="00F148CD" w:rsidP="00A26B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6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14:paraId="44C12FD5" w14:textId="2D1D06EB" w:rsidR="00F148CD" w:rsidRPr="002B4667" w:rsidRDefault="00DE0AF0" w:rsidP="00A26B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Cognitive Abilities Test (</w:t>
            </w:r>
            <w:proofErr w:type="spellStart"/>
            <w:r w:rsidR="00BB0C5D" w:rsidRPr="002B4667">
              <w:rPr>
                <w:rFonts w:ascii="Calibri" w:hAnsi="Calibri" w:cs="Calibri"/>
                <w:b/>
                <w:bCs/>
                <w:sz w:val="20"/>
                <w:szCs w:val="20"/>
              </w:rPr>
              <w:t>CoGAT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1126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126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2B4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Talented</w:t>
            </w:r>
            <w:proofErr w:type="gramEnd"/>
            <w:r w:rsidR="002B46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Gifted Screener</w:t>
            </w:r>
          </w:p>
        </w:tc>
        <w:tc>
          <w:tcPr>
            <w:tcW w:w="7105" w:type="dxa"/>
          </w:tcPr>
          <w:p w14:paraId="2265B64D" w14:textId="77777777" w:rsidR="00F148CD" w:rsidRPr="002B4667" w:rsidRDefault="00C039A6" w:rsidP="00A26B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67">
              <w:rPr>
                <w:rFonts w:ascii="Calibri" w:hAnsi="Calibri" w:cs="Calibri"/>
                <w:b/>
                <w:bCs/>
                <w:sz w:val="20"/>
                <w:szCs w:val="20"/>
              </w:rPr>
              <w:t>Initial Assessment: Complete by</w:t>
            </w:r>
          </w:p>
          <w:p w14:paraId="5069E495" w14:textId="77777777" w:rsidR="009369F1" w:rsidRDefault="009369F1" w:rsidP="00A26B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67">
              <w:rPr>
                <w:rFonts w:ascii="Calibri" w:hAnsi="Calibri" w:cs="Calibri"/>
                <w:b/>
                <w:bCs/>
                <w:sz w:val="20"/>
                <w:szCs w:val="20"/>
              </w:rPr>
              <w:t>Round 2 (as necessary): Complete by</w:t>
            </w:r>
          </w:p>
          <w:p w14:paraId="1FB62DB7" w14:textId="2F150B9C" w:rsidR="004D69EE" w:rsidRPr="00394393" w:rsidRDefault="004D69EE" w:rsidP="00A26B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50761" w14:paraId="687A40E9" w14:textId="77777777" w:rsidTr="009C3E4A">
        <w:trPr>
          <w:trHeight w:val="170"/>
        </w:trPr>
        <w:tc>
          <w:tcPr>
            <w:tcW w:w="14390" w:type="dxa"/>
            <w:gridSpan w:val="3"/>
            <w:shd w:val="clear" w:color="auto" w:fill="BFBFBF" w:themeFill="background1" w:themeFillShade="BF"/>
          </w:tcPr>
          <w:p w14:paraId="3E5F48D7" w14:textId="77777777" w:rsidR="00150761" w:rsidRPr="00A26B64" w:rsidRDefault="00150761" w:rsidP="00A26B64">
            <w:pPr>
              <w:rPr>
                <w:sz w:val="20"/>
                <w:szCs w:val="20"/>
              </w:rPr>
            </w:pPr>
          </w:p>
        </w:tc>
      </w:tr>
      <w:tr w:rsidR="00236C82" w14:paraId="47EA08F8" w14:textId="77777777" w:rsidTr="00470F6A">
        <w:tc>
          <w:tcPr>
            <w:tcW w:w="1885" w:type="dxa"/>
          </w:tcPr>
          <w:p w14:paraId="0B907AD3" w14:textId="1ED58C29" w:rsidR="00236C82" w:rsidRPr="00A26B64" w:rsidRDefault="00236C8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6B64">
              <w:rPr>
                <w:rFonts w:ascii="Calibri" w:hAnsi="Calibri" w:cs="Calibri"/>
                <w:b/>
                <w:bCs/>
                <w:sz w:val="20"/>
                <w:szCs w:val="20"/>
              </w:rPr>
              <w:t>K-5</w:t>
            </w:r>
          </w:p>
        </w:tc>
        <w:tc>
          <w:tcPr>
            <w:tcW w:w="5400" w:type="dxa"/>
          </w:tcPr>
          <w:p w14:paraId="40C49DD6" w14:textId="2839B8D5" w:rsidR="00236C82" w:rsidRPr="00A26B64" w:rsidRDefault="000026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Dynamic Indicator of </w:t>
            </w:r>
            <w:r w:rsidR="009A12AE">
              <w:rPr>
                <w:rFonts w:ascii="Calibri" w:hAnsi="Calibri" w:cs="Calibri"/>
                <w:b/>
                <w:bCs/>
                <w:sz w:val="20"/>
                <w:szCs w:val="20"/>
              </w:rPr>
              <w:t>Basic Early Literacy Skills (</w:t>
            </w:r>
            <w:r w:rsidR="00236C82" w:rsidRPr="00A26B64">
              <w:rPr>
                <w:rFonts w:ascii="Calibri" w:hAnsi="Calibri" w:cs="Calibri"/>
                <w:b/>
                <w:bCs/>
                <w:sz w:val="20"/>
                <w:szCs w:val="20"/>
              </w:rPr>
              <w:t>DIBELS</w:t>
            </w:r>
            <w:r w:rsidR="009A12A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05" w:type="dxa"/>
          </w:tcPr>
          <w:p w14:paraId="644BF474" w14:textId="741A6DEF" w:rsidR="00236C82" w:rsidRPr="00A26B64" w:rsidRDefault="004C67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6B64">
              <w:rPr>
                <w:rFonts w:ascii="Calibri" w:hAnsi="Calibri" w:cs="Calibri"/>
                <w:b/>
                <w:bCs/>
                <w:sz w:val="20"/>
                <w:szCs w:val="20"/>
              </w:rPr>
              <w:t>Benchmark Screening Windows</w:t>
            </w:r>
          </w:p>
          <w:p w14:paraId="03BC4425" w14:textId="1B0F6B51" w:rsidR="004C6707" w:rsidRPr="00A26B64" w:rsidRDefault="004C6707">
            <w:pPr>
              <w:rPr>
                <w:rFonts w:ascii="Calibri" w:hAnsi="Calibri" w:cs="Calibri"/>
                <w:sz w:val="20"/>
                <w:szCs w:val="20"/>
              </w:rPr>
            </w:pPr>
            <w:r w:rsidRPr="00A26B64">
              <w:rPr>
                <w:rFonts w:ascii="Calibri" w:hAnsi="Calibri" w:cs="Calibri"/>
                <w:sz w:val="20"/>
                <w:szCs w:val="20"/>
              </w:rPr>
              <w:t xml:space="preserve">Fall: September </w:t>
            </w:r>
            <w:proofErr w:type="gramStart"/>
            <w:r w:rsidR="005A4AD9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A26B64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proofErr w:type="gramEnd"/>
            <w:r w:rsidRPr="00A26B64">
              <w:rPr>
                <w:rFonts w:ascii="Calibri" w:hAnsi="Calibri" w:cs="Calibri"/>
                <w:sz w:val="20"/>
                <w:szCs w:val="20"/>
              </w:rPr>
              <w:t xml:space="preserve"> September </w:t>
            </w:r>
            <w:r w:rsidR="005A4AD9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1CB6902D" w14:textId="24449CB0" w:rsidR="004C6707" w:rsidRPr="00A26B64" w:rsidRDefault="004C6707">
            <w:pPr>
              <w:rPr>
                <w:rFonts w:ascii="Calibri" w:hAnsi="Calibri" w:cs="Calibri"/>
                <w:sz w:val="20"/>
                <w:szCs w:val="20"/>
              </w:rPr>
            </w:pPr>
            <w:r w:rsidRPr="00A26B64">
              <w:rPr>
                <w:rFonts w:ascii="Calibri" w:hAnsi="Calibri" w:cs="Calibri"/>
                <w:sz w:val="20"/>
                <w:szCs w:val="20"/>
              </w:rPr>
              <w:t xml:space="preserve">Winter: January </w:t>
            </w:r>
            <w:r w:rsidR="00E06032">
              <w:rPr>
                <w:rFonts w:ascii="Calibri" w:hAnsi="Calibri" w:cs="Calibri"/>
                <w:sz w:val="20"/>
                <w:szCs w:val="20"/>
              </w:rPr>
              <w:t>7</w:t>
            </w:r>
            <w:r w:rsidRPr="00A26B64">
              <w:rPr>
                <w:rFonts w:ascii="Calibri" w:hAnsi="Calibri" w:cs="Calibri"/>
                <w:sz w:val="20"/>
                <w:szCs w:val="20"/>
              </w:rPr>
              <w:t xml:space="preserve"> – January </w:t>
            </w:r>
            <w:r w:rsidR="00E06032">
              <w:rPr>
                <w:rFonts w:ascii="Calibri" w:hAnsi="Calibri" w:cs="Calibri"/>
                <w:sz w:val="20"/>
                <w:szCs w:val="20"/>
              </w:rPr>
              <w:t>31</w:t>
            </w:r>
          </w:p>
          <w:p w14:paraId="51E7E286" w14:textId="1F9BD544" w:rsidR="004C6707" w:rsidRPr="00A26B64" w:rsidRDefault="004C6707">
            <w:pPr>
              <w:rPr>
                <w:rFonts w:ascii="Calibri" w:hAnsi="Calibri" w:cs="Calibri"/>
                <w:sz w:val="20"/>
                <w:szCs w:val="20"/>
              </w:rPr>
            </w:pPr>
            <w:r w:rsidRPr="00A26B64">
              <w:rPr>
                <w:rFonts w:ascii="Calibri" w:hAnsi="Calibri" w:cs="Calibri"/>
                <w:sz w:val="20"/>
                <w:szCs w:val="20"/>
              </w:rPr>
              <w:t xml:space="preserve">Spring: </w:t>
            </w:r>
            <w:r w:rsidR="000836E4">
              <w:rPr>
                <w:rFonts w:ascii="Calibri" w:hAnsi="Calibri" w:cs="Calibri"/>
                <w:sz w:val="20"/>
                <w:szCs w:val="20"/>
              </w:rPr>
              <w:t>April 14</w:t>
            </w:r>
            <w:r w:rsidRPr="00A26B64">
              <w:rPr>
                <w:rFonts w:ascii="Calibri" w:hAnsi="Calibri" w:cs="Calibri"/>
                <w:sz w:val="20"/>
                <w:szCs w:val="20"/>
              </w:rPr>
              <w:t xml:space="preserve"> – May </w:t>
            </w:r>
            <w:r w:rsidR="000836E4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4C6707" w14:paraId="72BAB25D" w14:textId="77777777" w:rsidTr="008855EA">
        <w:trPr>
          <w:trHeight w:val="188"/>
        </w:trPr>
        <w:tc>
          <w:tcPr>
            <w:tcW w:w="14390" w:type="dxa"/>
            <w:gridSpan w:val="3"/>
            <w:shd w:val="clear" w:color="auto" w:fill="BFBFBF" w:themeFill="background1" w:themeFillShade="BF"/>
          </w:tcPr>
          <w:p w14:paraId="69D02F7D" w14:textId="4661414B" w:rsidR="004C6707" w:rsidRPr="00A26B64" w:rsidRDefault="004C67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C82" w14:paraId="79844785" w14:textId="77777777" w:rsidTr="00470F6A">
        <w:tc>
          <w:tcPr>
            <w:tcW w:w="1885" w:type="dxa"/>
          </w:tcPr>
          <w:p w14:paraId="2DEE5512" w14:textId="77777777" w:rsidR="00236C82" w:rsidRDefault="004C67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707">
              <w:rPr>
                <w:rFonts w:ascii="Calibri" w:hAnsi="Calibri" w:cs="Calibri"/>
                <w:b/>
                <w:bCs/>
                <w:sz w:val="20"/>
                <w:szCs w:val="20"/>
              </w:rPr>
              <w:t>K-5</w:t>
            </w:r>
          </w:p>
          <w:p w14:paraId="2B9C543E" w14:textId="77777777" w:rsidR="00BE0EAF" w:rsidRDefault="00BE0E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597F76" w14:textId="271F4FA4" w:rsidR="00BE0EAF" w:rsidRPr="004C6707" w:rsidRDefault="00BE0E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6-8</w:t>
            </w:r>
          </w:p>
        </w:tc>
        <w:tc>
          <w:tcPr>
            <w:tcW w:w="5400" w:type="dxa"/>
          </w:tcPr>
          <w:p w14:paraId="110FB36D" w14:textId="77777777" w:rsidR="00236C82" w:rsidRDefault="004C67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C6707">
              <w:rPr>
                <w:rFonts w:ascii="Calibri" w:hAnsi="Calibri" w:cs="Calibri"/>
                <w:b/>
                <w:bCs/>
                <w:sz w:val="20"/>
                <w:szCs w:val="20"/>
              </w:rPr>
              <w:t>FastBridge</w:t>
            </w:r>
            <w:proofErr w:type="spellEnd"/>
            <w:r w:rsidRPr="004C67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Math</w:t>
            </w:r>
          </w:p>
          <w:p w14:paraId="4DC59691" w14:textId="77777777" w:rsidR="00BE0EAF" w:rsidRDefault="00BE0E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77BBE71" w14:textId="5794EF23" w:rsidR="00BE0EAF" w:rsidRPr="004C6707" w:rsidRDefault="00BE0E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FastBridge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Reading and Math</w:t>
            </w:r>
          </w:p>
        </w:tc>
        <w:tc>
          <w:tcPr>
            <w:tcW w:w="7105" w:type="dxa"/>
          </w:tcPr>
          <w:p w14:paraId="638C690F" w14:textId="77777777" w:rsidR="00236C82" w:rsidRPr="004C6707" w:rsidRDefault="004C67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707">
              <w:rPr>
                <w:rFonts w:ascii="Calibri" w:hAnsi="Calibri" w:cs="Calibri"/>
                <w:b/>
                <w:bCs/>
                <w:sz w:val="20"/>
                <w:szCs w:val="20"/>
              </w:rPr>
              <w:t>Benchmark Screening Windows</w:t>
            </w:r>
          </w:p>
          <w:p w14:paraId="1BC04620" w14:textId="27E58E76" w:rsidR="004C6707" w:rsidRPr="004C6707" w:rsidRDefault="004C6707">
            <w:pPr>
              <w:rPr>
                <w:rFonts w:ascii="Calibri" w:hAnsi="Calibri" w:cs="Calibri"/>
                <w:sz w:val="20"/>
                <w:szCs w:val="20"/>
              </w:rPr>
            </w:pPr>
            <w:r w:rsidRPr="004C6707">
              <w:rPr>
                <w:rFonts w:ascii="Calibri" w:hAnsi="Calibri" w:cs="Calibri"/>
                <w:sz w:val="20"/>
                <w:szCs w:val="20"/>
              </w:rPr>
              <w:t>Fall:</w:t>
            </w:r>
            <w:r w:rsidR="00910071">
              <w:rPr>
                <w:rFonts w:ascii="Calibri" w:hAnsi="Calibri" w:cs="Calibri"/>
                <w:sz w:val="20"/>
                <w:szCs w:val="20"/>
              </w:rPr>
              <w:t xml:space="preserve"> September</w:t>
            </w:r>
            <w:r w:rsidR="00474E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A4AD9">
              <w:rPr>
                <w:rFonts w:ascii="Calibri" w:hAnsi="Calibri" w:cs="Calibri"/>
                <w:sz w:val="20"/>
                <w:szCs w:val="20"/>
              </w:rPr>
              <w:t>3 – September 30</w:t>
            </w:r>
          </w:p>
          <w:p w14:paraId="6E0FAD8D" w14:textId="3312B94E" w:rsidR="004C6707" w:rsidRPr="004C6707" w:rsidRDefault="004C6707">
            <w:pPr>
              <w:rPr>
                <w:rFonts w:ascii="Calibri" w:hAnsi="Calibri" w:cs="Calibri"/>
                <w:sz w:val="20"/>
                <w:szCs w:val="20"/>
              </w:rPr>
            </w:pPr>
            <w:r w:rsidRPr="004C6707">
              <w:rPr>
                <w:rFonts w:ascii="Calibri" w:hAnsi="Calibri" w:cs="Calibri"/>
                <w:sz w:val="20"/>
                <w:szCs w:val="20"/>
              </w:rPr>
              <w:t>Winter:</w:t>
            </w:r>
            <w:r w:rsidR="00910071">
              <w:rPr>
                <w:rFonts w:ascii="Calibri" w:hAnsi="Calibri" w:cs="Calibri"/>
                <w:sz w:val="20"/>
                <w:szCs w:val="20"/>
              </w:rPr>
              <w:t xml:space="preserve"> January</w:t>
            </w:r>
            <w:r w:rsidR="007960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F4DFA">
              <w:rPr>
                <w:rFonts w:ascii="Calibri" w:hAnsi="Calibri" w:cs="Calibri"/>
                <w:sz w:val="20"/>
                <w:szCs w:val="20"/>
              </w:rPr>
              <w:t xml:space="preserve">7 – January </w:t>
            </w:r>
            <w:r w:rsidR="00791A4A">
              <w:rPr>
                <w:rFonts w:ascii="Calibri" w:hAnsi="Calibri" w:cs="Calibri"/>
                <w:sz w:val="20"/>
                <w:szCs w:val="20"/>
              </w:rPr>
              <w:t>31</w:t>
            </w:r>
          </w:p>
          <w:p w14:paraId="5145B02B" w14:textId="70833EAD" w:rsidR="004C6707" w:rsidRPr="004C6707" w:rsidRDefault="004C6707">
            <w:pPr>
              <w:rPr>
                <w:rFonts w:ascii="Calibri" w:hAnsi="Calibri" w:cs="Calibri"/>
                <w:sz w:val="20"/>
                <w:szCs w:val="20"/>
              </w:rPr>
            </w:pPr>
            <w:r w:rsidRPr="004C6707">
              <w:rPr>
                <w:rFonts w:ascii="Calibri" w:hAnsi="Calibri" w:cs="Calibri"/>
                <w:sz w:val="20"/>
                <w:szCs w:val="20"/>
              </w:rPr>
              <w:t>Spring:</w:t>
            </w:r>
            <w:r w:rsidR="00910071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  <w:r w:rsidR="00791A4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6AB1">
              <w:rPr>
                <w:rFonts w:ascii="Calibri" w:hAnsi="Calibri" w:cs="Calibri"/>
                <w:sz w:val="20"/>
                <w:szCs w:val="20"/>
              </w:rPr>
              <w:t>14 – May 3</w:t>
            </w:r>
            <w:r w:rsidR="00B76B4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26B64" w14:paraId="593F1765" w14:textId="77777777" w:rsidTr="009C3E4A">
        <w:tc>
          <w:tcPr>
            <w:tcW w:w="14390" w:type="dxa"/>
            <w:gridSpan w:val="3"/>
            <w:shd w:val="clear" w:color="auto" w:fill="BFBFBF" w:themeFill="background1" w:themeFillShade="BF"/>
          </w:tcPr>
          <w:p w14:paraId="72559B98" w14:textId="77777777" w:rsidR="00A26B64" w:rsidRPr="004C6707" w:rsidRDefault="00A26B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707" w14:paraId="05122DE0" w14:textId="77777777" w:rsidTr="00E9255D">
        <w:trPr>
          <w:trHeight w:val="413"/>
        </w:trPr>
        <w:tc>
          <w:tcPr>
            <w:tcW w:w="1885" w:type="dxa"/>
          </w:tcPr>
          <w:p w14:paraId="0B8E5F83" w14:textId="4EDFE29A" w:rsidR="004C6707" w:rsidRPr="00591A93" w:rsidRDefault="006457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1A93">
              <w:rPr>
                <w:rFonts w:ascii="Calibri" w:hAnsi="Calibri" w:cs="Calibri"/>
                <w:b/>
                <w:bCs/>
                <w:sz w:val="20"/>
                <w:szCs w:val="20"/>
              </w:rPr>
              <w:t>3-8, 1</w:t>
            </w:r>
            <w:r w:rsidR="00481F6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6FF2CF72" w14:textId="34A99588" w:rsidR="004C6707" w:rsidRPr="00591A93" w:rsidRDefault="0064573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1A93">
              <w:rPr>
                <w:rFonts w:ascii="Calibri" w:hAnsi="Calibri" w:cs="Calibri"/>
                <w:b/>
                <w:bCs/>
                <w:sz w:val="20"/>
                <w:szCs w:val="20"/>
              </w:rPr>
              <w:t>Oregon Assessment of Knowledge &amp; Skills (OSAS)</w:t>
            </w:r>
          </w:p>
        </w:tc>
        <w:tc>
          <w:tcPr>
            <w:tcW w:w="7105" w:type="dxa"/>
          </w:tcPr>
          <w:p w14:paraId="510D44B8" w14:textId="4EB256A4" w:rsidR="004C6707" w:rsidRPr="00591A93" w:rsidRDefault="004455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1A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March </w:t>
            </w:r>
            <w:r w:rsidR="00B728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31 </w:t>
            </w:r>
            <w:r w:rsidRPr="00591A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– </w:t>
            </w:r>
            <w:r w:rsidR="002170DE">
              <w:rPr>
                <w:rFonts w:ascii="Calibri" w:hAnsi="Calibri" w:cs="Calibri"/>
                <w:b/>
                <w:bCs/>
                <w:sz w:val="20"/>
                <w:szCs w:val="20"/>
              </w:rPr>
              <w:t>May 30</w:t>
            </w:r>
          </w:p>
        </w:tc>
      </w:tr>
      <w:tr w:rsidR="006E00C6" w14:paraId="32B2E0C3" w14:textId="77777777" w:rsidTr="00A87879">
        <w:trPr>
          <w:trHeight w:val="233"/>
        </w:trPr>
        <w:tc>
          <w:tcPr>
            <w:tcW w:w="1885" w:type="dxa"/>
            <w:shd w:val="clear" w:color="auto" w:fill="BFBFBF" w:themeFill="background1" w:themeFillShade="BF"/>
          </w:tcPr>
          <w:p w14:paraId="05687085" w14:textId="77777777" w:rsidR="006E00C6" w:rsidRPr="00591A93" w:rsidRDefault="006E00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BFBFBF" w:themeFill="background1" w:themeFillShade="BF"/>
          </w:tcPr>
          <w:p w14:paraId="12B15431" w14:textId="77777777" w:rsidR="006E00C6" w:rsidRPr="00591A93" w:rsidRDefault="006E00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BFBFBF" w:themeFill="background1" w:themeFillShade="BF"/>
          </w:tcPr>
          <w:p w14:paraId="37F7A648" w14:textId="77777777" w:rsidR="006E00C6" w:rsidRPr="00591A93" w:rsidRDefault="006E00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E00C6" w14:paraId="0CA1D534" w14:textId="77777777" w:rsidTr="00E9255D">
        <w:trPr>
          <w:trHeight w:val="413"/>
        </w:trPr>
        <w:tc>
          <w:tcPr>
            <w:tcW w:w="1885" w:type="dxa"/>
          </w:tcPr>
          <w:p w14:paraId="5A6B3B3C" w14:textId="32DF1BD3" w:rsidR="006E00C6" w:rsidRPr="00591A93" w:rsidRDefault="008C46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3-5, 6-8, 11</w:t>
            </w:r>
          </w:p>
        </w:tc>
        <w:tc>
          <w:tcPr>
            <w:tcW w:w="5400" w:type="dxa"/>
          </w:tcPr>
          <w:p w14:paraId="5ECC4715" w14:textId="61E1908A" w:rsidR="006E00C6" w:rsidRPr="00591A93" w:rsidRDefault="006E00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Reading/Writing/Math Work Samples</w:t>
            </w:r>
            <w:r w:rsidR="009737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(only for students opting out of OSAS assessment</w:t>
            </w:r>
          </w:p>
        </w:tc>
        <w:tc>
          <w:tcPr>
            <w:tcW w:w="7105" w:type="dxa"/>
          </w:tcPr>
          <w:p w14:paraId="5DCFEC1C" w14:textId="1B639769" w:rsidR="006E00C6" w:rsidRPr="00591A93" w:rsidRDefault="009737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March 31 – May 30</w:t>
            </w:r>
          </w:p>
        </w:tc>
      </w:tr>
      <w:tr w:rsidR="00591A93" w14:paraId="7D22A59A" w14:textId="77777777" w:rsidTr="009C3E4A">
        <w:tc>
          <w:tcPr>
            <w:tcW w:w="14390" w:type="dxa"/>
            <w:gridSpan w:val="3"/>
            <w:shd w:val="clear" w:color="auto" w:fill="BFBFBF" w:themeFill="background1" w:themeFillShade="BF"/>
          </w:tcPr>
          <w:p w14:paraId="13F01A03" w14:textId="77777777" w:rsidR="00591A93" w:rsidRPr="004C6707" w:rsidRDefault="00591A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707" w14:paraId="4D6D0042" w14:textId="77777777" w:rsidTr="00E9255D">
        <w:trPr>
          <w:trHeight w:val="368"/>
        </w:trPr>
        <w:tc>
          <w:tcPr>
            <w:tcW w:w="1885" w:type="dxa"/>
          </w:tcPr>
          <w:p w14:paraId="09EE510A" w14:textId="41AFB4C8" w:rsidR="004C6707" w:rsidRPr="008755CB" w:rsidRDefault="00CE52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55CB">
              <w:rPr>
                <w:rFonts w:ascii="Calibri" w:hAnsi="Calibri" w:cs="Calibri"/>
                <w:b/>
                <w:bCs/>
                <w:sz w:val="20"/>
                <w:szCs w:val="20"/>
              </w:rPr>
              <w:t>K-12</w:t>
            </w:r>
          </w:p>
        </w:tc>
        <w:tc>
          <w:tcPr>
            <w:tcW w:w="5400" w:type="dxa"/>
          </w:tcPr>
          <w:p w14:paraId="16A7B0F8" w14:textId="3DDDC4B2" w:rsidR="004C6707" w:rsidRPr="008755CB" w:rsidRDefault="00CE52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55CB">
              <w:rPr>
                <w:rFonts w:ascii="Calibri" w:hAnsi="Calibri" w:cs="Calibri"/>
                <w:b/>
                <w:bCs/>
                <w:sz w:val="20"/>
                <w:szCs w:val="20"/>
              </w:rPr>
              <w:t>English Language Proficiency Assessment (ELPA)</w:t>
            </w:r>
          </w:p>
        </w:tc>
        <w:tc>
          <w:tcPr>
            <w:tcW w:w="7105" w:type="dxa"/>
          </w:tcPr>
          <w:p w14:paraId="3A3CE6BF" w14:textId="50EF8960" w:rsidR="004C6707" w:rsidRPr="008755CB" w:rsidRDefault="008755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55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February – May </w:t>
            </w:r>
          </w:p>
        </w:tc>
      </w:tr>
      <w:tr w:rsidR="00A90C77" w14:paraId="41D158E3" w14:textId="77777777" w:rsidTr="00A90C77">
        <w:trPr>
          <w:trHeight w:val="233"/>
        </w:trPr>
        <w:tc>
          <w:tcPr>
            <w:tcW w:w="1885" w:type="dxa"/>
            <w:shd w:val="clear" w:color="auto" w:fill="BFBFBF" w:themeFill="background1" w:themeFillShade="BF"/>
          </w:tcPr>
          <w:p w14:paraId="6FD25F16" w14:textId="77777777" w:rsidR="00A90C77" w:rsidRPr="008755CB" w:rsidRDefault="00A90C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BFBFBF" w:themeFill="background1" w:themeFillShade="BF"/>
          </w:tcPr>
          <w:p w14:paraId="7496C719" w14:textId="77777777" w:rsidR="00A90C77" w:rsidRPr="008755CB" w:rsidRDefault="00A90C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BFBFBF" w:themeFill="background1" w:themeFillShade="BF"/>
          </w:tcPr>
          <w:p w14:paraId="576110E0" w14:textId="77777777" w:rsidR="00A90C77" w:rsidRPr="008755CB" w:rsidRDefault="00A90C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958B2" w14:paraId="1C611F77" w14:textId="77777777" w:rsidTr="00E9255D">
        <w:trPr>
          <w:trHeight w:val="368"/>
        </w:trPr>
        <w:tc>
          <w:tcPr>
            <w:tcW w:w="1885" w:type="dxa"/>
          </w:tcPr>
          <w:p w14:paraId="0DA85E8C" w14:textId="7BAF0E5C" w:rsidR="006958B2" w:rsidRPr="008755CB" w:rsidRDefault="009645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0" w:type="dxa"/>
          </w:tcPr>
          <w:p w14:paraId="0F3FDBD5" w14:textId="3FA2E020" w:rsidR="006958B2" w:rsidRPr="008755CB" w:rsidRDefault="009645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Armed Services Vocational Aptitude Battery (ASVAB)</w:t>
            </w:r>
          </w:p>
        </w:tc>
        <w:tc>
          <w:tcPr>
            <w:tcW w:w="7105" w:type="dxa"/>
          </w:tcPr>
          <w:p w14:paraId="1FE12BFC" w14:textId="5223C6D9" w:rsidR="006958B2" w:rsidRPr="008755CB" w:rsidRDefault="00A90C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October</w:t>
            </w:r>
          </w:p>
        </w:tc>
      </w:tr>
      <w:tr w:rsidR="008755CB" w14:paraId="12B57800" w14:textId="77777777" w:rsidTr="009C3E4A">
        <w:tc>
          <w:tcPr>
            <w:tcW w:w="14390" w:type="dxa"/>
            <w:gridSpan w:val="3"/>
            <w:shd w:val="clear" w:color="auto" w:fill="BFBFBF" w:themeFill="background1" w:themeFillShade="BF"/>
          </w:tcPr>
          <w:p w14:paraId="4BE45C4B" w14:textId="77777777" w:rsidR="008755CB" w:rsidRPr="004C6707" w:rsidRDefault="008755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1A93" w14:paraId="7FF8A137" w14:textId="77777777" w:rsidTr="00E9255D">
        <w:trPr>
          <w:trHeight w:val="350"/>
        </w:trPr>
        <w:tc>
          <w:tcPr>
            <w:tcW w:w="1885" w:type="dxa"/>
          </w:tcPr>
          <w:p w14:paraId="5FBB7503" w14:textId="3D5E2497" w:rsidR="00591A93" w:rsidRPr="001424A5" w:rsidRDefault="0057224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0" w:type="dxa"/>
          </w:tcPr>
          <w:p w14:paraId="3584E229" w14:textId="1CC1BD69" w:rsidR="00591A93" w:rsidRPr="001424A5" w:rsidRDefault="0057224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PSAT </w:t>
            </w:r>
          </w:p>
        </w:tc>
        <w:tc>
          <w:tcPr>
            <w:tcW w:w="7105" w:type="dxa"/>
          </w:tcPr>
          <w:p w14:paraId="45E51237" w14:textId="545FE802" w:rsidR="00591A93" w:rsidRPr="001424A5" w:rsidRDefault="0057224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October </w:t>
            </w:r>
          </w:p>
        </w:tc>
      </w:tr>
      <w:tr w:rsidR="001424A5" w14:paraId="5F08E30E" w14:textId="77777777" w:rsidTr="009C3E4A">
        <w:tc>
          <w:tcPr>
            <w:tcW w:w="14390" w:type="dxa"/>
            <w:gridSpan w:val="3"/>
            <w:shd w:val="clear" w:color="auto" w:fill="BFBFBF" w:themeFill="background1" w:themeFillShade="BF"/>
          </w:tcPr>
          <w:p w14:paraId="5E402CF0" w14:textId="77777777" w:rsidR="001424A5" w:rsidRPr="001424A5" w:rsidRDefault="001424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91A93" w14:paraId="50A8BC06" w14:textId="77777777" w:rsidTr="00E9255D">
        <w:trPr>
          <w:trHeight w:val="377"/>
        </w:trPr>
        <w:tc>
          <w:tcPr>
            <w:tcW w:w="1885" w:type="dxa"/>
          </w:tcPr>
          <w:p w14:paraId="1705AB0D" w14:textId="6298A80A" w:rsidR="00591A93" w:rsidRPr="001424A5" w:rsidRDefault="0057224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0" w:type="dxa"/>
          </w:tcPr>
          <w:p w14:paraId="4F7FE139" w14:textId="4E374ACF" w:rsidR="00591A93" w:rsidRPr="001424A5" w:rsidRDefault="0057224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>SAT</w:t>
            </w:r>
            <w:r w:rsidR="001424A5"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5" w:type="dxa"/>
          </w:tcPr>
          <w:p w14:paraId="77F016D4" w14:textId="07030F49" w:rsidR="00591A93" w:rsidRPr="001424A5" w:rsidRDefault="001424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24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October </w:t>
            </w:r>
          </w:p>
        </w:tc>
      </w:tr>
      <w:tr w:rsidR="001424A5" w14:paraId="70DF5F8A" w14:textId="77777777" w:rsidTr="009C3E4A">
        <w:tc>
          <w:tcPr>
            <w:tcW w:w="14390" w:type="dxa"/>
            <w:gridSpan w:val="3"/>
            <w:shd w:val="clear" w:color="auto" w:fill="BFBFBF" w:themeFill="background1" w:themeFillShade="BF"/>
          </w:tcPr>
          <w:p w14:paraId="03E4856D" w14:textId="77777777" w:rsidR="001424A5" w:rsidRPr="004C6707" w:rsidRDefault="001424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24A5" w14:paraId="338EE4E7" w14:textId="77777777" w:rsidTr="00E9255D">
        <w:trPr>
          <w:trHeight w:val="368"/>
        </w:trPr>
        <w:tc>
          <w:tcPr>
            <w:tcW w:w="1885" w:type="dxa"/>
          </w:tcPr>
          <w:p w14:paraId="252596E8" w14:textId="138C5276" w:rsidR="001424A5" w:rsidRPr="00936219" w:rsidRDefault="009362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6219">
              <w:rPr>
                <w:rFonts w:ascii="Calibri" w:hAnsi="Calibri" w:cs="Calibri"/>
                <w:b/>
                <w:bCs/>
                <w:sz w:val="20"/>
                <w:szCs w:val="20"/>
              </w:rPr>
              <w:t>10-12</w:t>
            </w:r>
          </w:p>
        </w:tc>
        <w:tc>
          <w:tcPr>
            <w:tcW w:w="5400" w:type="dxa"/>
          </w:tcPr>
          <w:p w14:paraId="2E1AFC21" w14:textId="61AFE875" w:rsidR="001424A5" w:rsidRPr="00936219" w:rsidRDefault="009362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6219">
              <w:rPr>
                <w:rFonts w:ascii="Calibri" w:hAnsi="Calibri" w:cs="Calibri"/>
                <w:b/>
                <w:bCs/>
                <w:sz w:val="20"/>
                <w:szCs w:val="20"/>
              </w:rPr>
              <w:t>Advanced Placement (AP) Exam</w:t>
            </w:r>
            <w:r w:rsidR="004713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</w:t>
            </w:r>
          </w:p>
        </w:tc>
        <w:tc>
          <w:tcPr>
            <w:tcW w:w="7105" w:type="dxa"/>
          </w:tcPr>
          <w:p w14:paraId="5C473A28" w14:textId="34B8CF79" w:rsidR="001424A5" w:rsidRPr="00936219" w:rsidRDefault="009362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6219">
              <w:rPr>
                <w:rFonts w:ascii="Calibri" w:hAnsi="Calibri" w:cs="Calibri"/>
                <w:b/>
                <w:bCs/>
                <w:sz w:val="20"/>
                <w:szCs w:val="20"/>
              </w:rPr>
              <w:t>May</w:t>
            </w:r>
            <w:r w:rsidR="009223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</w:t>
            </w:r>
            <w:r w:rsidR="00922340" w:rsidRPr="00922340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="00922340">
              <w:rPr>
                <w:rFonts w:ascii="Calibri" w:hAnsi="Calibri" w:cs="Calibri"/>
                <w:b/>
                <w:bCs/>
                <w:sz w:val="20"/>
                <w:szCs w:val="20"/>
              </w:rPr>
              <w:t>-30</w:t>
            </w:r>
            <w:r w:rsidR="00922340" w:rsidRPr="00514AD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th</w:t>
            </w:r>
            <w:r w:rsidR="00514A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257EE44" w14:textId="77777777" w:rsidR="00236C82" w:rsidRDefault="00236C82"/>
    <w:p w14:paraId="3A5A7815" w14:textId="77777777" w:rsidR="00B70D58" w:rsidRDefault="00B70D58"/>
    <w:p w14:paraId="47530E2D" w14:textId="30A18BF6" w:rsidR="00B70D58" w:rsidRPr="008855EA" w:rsidRDefault="008855EA" w:rsidP="008855EA">
      <w:pPr>
        <w:tabs>
          <w:tab w:val="left" w:pos="12855"/>
        </w:tabs>
        <w:rPr>
          <w:i/>
          <w:iCs/>
          <w:color w:val="808080" w:themeColor="background1" w:themeShade="80"/>
        </w:rPr>
      </w:pPr>
      <w:r>
        <w:lastRenderedPageBreak/>
        <w:tab/>
      </w:r>
      <w:r>
        <w:rPr>
          <w:i/>
          <w:iCs/>
          <w:color w:val="808080" w:themeColor="background1" w:themeShade="80"/>
        </w:rPr>
        <w:t>Rev</w:t>
      </w:r>
      <w:r w:rsidR="00081D5C">
        <w:rPr>
          <w:i/>
          <w:iCs/>
          <w:color w:val="808080" w:themeColor="background1" w:themeShade="80"/>
        </w:rPr>
        <w:t>ised 9/2024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F4F20" w14:paraId="5F033611" w14:textId="77777777" w:rsidTr="007115CD">
        <w:trPr>
          <w:trHeight w:val="512"/>
        </w:trPr>
        <w:tc>
          <w:tcPr>
            <w:tcW w:w="14390" w:type="dxa"/>
            <w:shd w:val="clear" w:color="auto" w:fill="8DD873" w:themeFill="accent6" w:themeFillTint="99"/>
          </w:tcPr>
          <w:p w14:paraId="06E6CAEA" w14:textId="434CA991" w:rsidR="008F4F20" w:rsidRPr="00717040" w:rsidRDefault="008F4F20">
            <w:pPr>
              <w:rPr>
                <w:rFonts w:ascii="Century Schoolbook" w:hAnsi="Century Schoolbook"/>
              </w:rPr>
            </w:pPr>
            <w:r w:rsidRPr="00717040">
              <w:rPr>
                <w:rFonts w:ascii="Century Schoolbook" w:hAnsi="Century Schoolbook"/>
              </w:rPr>
              <w:t>Assessment Information</w:t>
            </w:r>
          </w:p>
        </w:tc>
      </w:tr>
      <w:tr w:rsidR="008F4F20" w14:paraId="06919AB0" w14:textId="77777777" w:rsidTr="008F4F20">
        <w:tc>
          <w:tcPr>
            <w:tcW w:w="14390" w:type="dxa"/>
          </w:tcPr>
          <w:p w14:paraId="5D830632" w14:textId="38DB588B" w:rsidR="008F4F20" w:rsidRPr="00774039" w:rsidRDefault="0049205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87A41">
              <w:rPr>
                <w:rFonts w:ascii="Calibri" w:hAnsi="Calibri" w:cs="Calibri"/>
                <w:b/>
                <w:bCs/>
                <w:sz w:val="20"/>
                <w:szCs w:val="20"/>
              </w:rPr>
              <w:t>CoGAT</w:t>
            </w:r>
            <w:proofErr w:type="spellEnd"/>
            <w:r w:rsidR="0011263D" w:rsidRPr="00774039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r w:rsidR="0085317E">
              <w:rPr>
                <w:rFonts w:ascii="Calibri" w:hAnsi="Calibri" w:cs="Calibri"/>
                <w:sz w:val="20"/>
                <w:szCs w:val="20"/>
              </w:rPr>
              <w:t>the entrance screener used by SUSD</w:t>
            </w:r>
            <w:r w:rsidR="009751EF">
              <w:rPr>
                <w:rFonts w:ascii="Calibri" w:hAnsi="Calibri" w:cs="Calibri"/>
                <w:sz w:val="20"/>
                <w:szCs w:val="20"/>
              </w:rPr>
              <w:t xml:space="preserve"> beginning in second grade</w:t>
            </w:r>
            <w:r w:rsidR="0085317E">
              <w:rPr>
                <w:rFonts w:ascii="Calibri" w:hAnsi="Calibri" w:cs="Calibri"/>
                <w:sz w:val="20"/>
                <w:szCs w:val="20"/>
              </w:rPr>
              <w:t xml:space="preserve"> for entrance into the Talented and Gifted program. It </w:t>
            </w:r>
            <w:r w:rsidR="009751EF">
              <w:rPr>
                <w:rFonts w:ascii="Calibri" w:hAnsi="Calibri" w:cs="Calibri"/>
                <w:sz w:val="20"/>
                <w:szCs w:val="20"/>
              </w:rPr>
              <w:t>is a</w:t>
            </w:r>
            <w:r w:rsidR="0011263D" w:rsidRPr="007740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171C" w:rsidRPr="00774039">
              <w:rPr>
                <w:rFonts w:ascii="Calibri" w:hAnsi="Calibri" w:cs="Calibri"/>
                <w:sz w:val="20"/>
                <w:szCs w:val="20"/>
              </w:rPr>
              <w:t>multiple</w:t>
            </w:r>
            <w:r w:rsidR="003A1DAA">
              <w:rPr>
                <w:rFonts w:ascii="Calibri" w:hAnsi="Calibri" w:cs="Calibri"/>
                <w:sz w:val="20"/>
                <w:szCs w:val="20"/>
              </w:rPr>
              <w:t>-</w:t>
            </w:r>
            <w:r w:rsidR="004E171C" w:rsidRPr="00774039">
              <w:rPr>
                <w:rFonts w:ascii="Calibri" w:hAnsi="Calibri" w:cs="Calibri"/>
                <w:sz w:val="20"/>
                <w:szCs w:val="20"/>
              </w:rPr>
              <w:t>choice</w:t>
            </w:r>
            <w:r w:rsidR="00787A41">
              <w:rPr>
                <w:rFonts w:ascii="Calibri" w:hAnsi="Calibri" w:cs="Calibri"/>
                <w:sz w:val="20"/>
                <w:szCs w:val="20"/>
              </w:rPr>
              <w:t xml:space="preserve"> assessment that measures reasoning skills with different types of </w:t>
            </w:r>
            <w:proofErr w:type="gramStart"/>
            <w:r w:rsidR="00787A41">
              <w:rPr>
                <w:rFonts w:ascii="Calibri" w:hAnsi="Calibri" w:cs="Calibri"/>
                <w:sz w:val="20"/>
                <w:szCs w:val="20"/>
              </w:rPr>
              <w:t>verbal</w:t>
            </w:r>
            <w:proofErr w:type="gramEnd"/>
            <w:r w:rsidR="00787A41">
              <w:rPr>
                <w:rFonts w:ascii="Calibri" w:hAnsi="Calibri" w:cs="Calibri"/>
                <w:sz w:val="20"/>
                <w:szCs w:val="20"/>
              </w:rPr>
              <w:t>, quantitative, and nonverbal questions</w:t>
            </w:r>
            <w:r w:rsidR="0085317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F4F20" w14:paraId="51AEAA7B" w14:textId="77777777" w:rsidTr="008F4F20">
        <w:tc>
          <w:tcPr>
            <w:tcW w:w="14390" w:type="dxa"/>
          </w:tcPr>
          <w:p w14:paraId="1AE80258" w14:textId="47B19546" w:rsidR="008F4F20" w:rsidRPr="00492053" w:rsidRDefault="00D100D0">
            <w:pPr>
              <w:rPr>
                <w:rFonts w:ascii="Calibri" w:hAnsi="Calibri" w:cs="Calibri"/>
                <w:sz w:val="20"/>
                <w:szCs w:val="20"/>
              </w:rPr>
            </w:pPr>
            <w:r w:rsidRPr="00D55F4C">
              <w:rPr>
                <w:rFonts w:ascii="Calibri" w:hAnsi="Calibri" w:cs="Calibri"/>
                <w:b/>
                <w:bCs/>
                <w:sz w:val="20"/>
                <w:szCs w:val="20"/>
              </w:rPr>
              <w:t>DIBELS</w:t>
            </w:r>
            <w:r w:rsidR="004D68F4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r w:rsidR="004D5FFD">
              <w:rPr>
                <w:rFonts w:ascii="Calibri" w:hAnsi="Calibri" w:cs="Calibri"/>
                <w:sz w:val="20"/>
                <w:szCs w:val="20"/>
              </w:rPr>
              <w:t>a</w:t>
            </w:r>
            <w:r w:rsidR="004D68F4">
              <w:rPr>
                <w:rFonts w:ascii="Calibri" w:hAnsi="Calibri" w:cs="Calibri"/>
                <w:sz w:val="20"/>
                <w:szCs w:val="20"/>
              </w:rPr>
              <w:t xml:space="preserve"> universal literacy screener used by SUSD</w:t>
            </w:r>
            <w:r w:rsidR="00D45AD2">
              <w:rPr>
                <w:rFonts w:ascii="Calibri" w:hAnsi="Calibri" w:cs="Calibri"/>
                <w:sz w:val="20"/>
                <w:szCs w:val="20"/>
              </w:rPr>
              <w:t xml:space="preserve"> (K-5)</w:t>
            </w:r>
            <w:r w:rsidR="003B0DD7">
              <w:rPr>
                <w:rFonts w:ascii="Calibri" w:hAnsi="Calibri" w:cs="Calibri"/>
                <w:sz w:val="20"/>
                <w:szCs w:val="20"/>
              </w:rPr>
              <w:t xml:space="preserve"> to meet the Early Screening of Dyslexia Law and to </w:t>
            </w:r>
            <w:r w:rsidR="00FA47BC">
              <w:rPr>
                <w:rFonts w:ascii="Calibri" w:hAnsi="Calibri" w:cs="Calibri"/>
                <w:sz w:val="20"/>
                <w:szCs w:val="20"/>
              </w:rPr>
              <w:t>elevate strong early literacy development. Universal screeners are proactive in helping teachers identify the needs and strengths of their students</w:t>
            </w:r>
            <w:r w:rsidR="00B72EE7">
              <w:rPr>
                <w:rFonts w:ascii="Calibri" w:hAnsi="Calibri" w:cs="Calibri"/>
                <w:sz w:val="20"/>
                <w:szCs w:val="20"/>
              </w:rPr>
              <w:t xml:space="preserve"> so they may adjust instruction accordingly</w:t>
            </w:r>
            <w:r w:rsidR="00FA47BC">
              <w:rPr>
                <w:rFonts w:ascii="Calibri" w:hAnsi="Calibri" w:cs="Calibri"/>
                <w:sz w:val="20"/>
                <w:szCs w:val="20"/>
              </w:rPr>
              <w:t>.</w:t>
            </w:r>
            <w:r w:rsidR="00F45309">
              <w:rPr>
                <w:rFonts w:ascii="Calibri" w:hAnsi="Calibri" w:cs="Calibri"/>
                <w:sz w:val="20"/>
                <w:szCs w:val="20"/>
              </w:rPr>
              <w:t xml:space="preserve"> Screeners are an essential component of a high-functioning Multi-Tiered System of Support</w:t>
            </w:r>
            <w:r w:rsidR="00D55F4C">
              <w:rPr>
                <w:rFonts w:ascii="Calibri" w:hAnsi="Calibri" w:cs="Calibri"/>
                <w:sz w:val="20"/>
                <w:szCs w:val="20"/>
              </w:rPr>
              <w:t xml:space="preserve">, with the </w:t>
            </w:r>
            <w:proofErr w:type="gramStart"/>
            <w:r w:rsidR="00D55F4C">
              <w:rPr>
                <w:rFonts w:ascii="Calibri" w:hAnsi="Calibri" w:cs="Calibri"/>
                <w:sz w:val="20"/>
                <w:szCs w:val="20"/>
              </w:rPr>
              <w:t>ultimate goal</w:t>
            </w:r>
            <w:proofErr w:type="gramEnd"/>
            <w:r w:rsidR="00D55F4C">
              <w:rPr>
                <w:rFonts w:ascii="Calibri" w:hAnsi="Calibri" w:cs="Calibri"/>
                <w:sz w:val="20"/>
                <w:szCs w:val="20"/>
              </w:rPr>
              <w:t xml:space="preserve"> of supporting all students in accessing grade level content.</w:t>
            </w:r>
          </w:p>
        </w:tc>
      </w:tr>
      <w:tr w:rsidR="008F4F20" w14:paraId="08154E5C" w14:textId="77777777" w:rsidTr="008F4F20">
        <w:tc>
          <w:tcPr>
            <w:tcW w:w="14390" w:type="dxa"/>
          </w:tcPr>
          <w:p w14:paraId="34CF1996" w14:textId="65D80DB2" w:rsidR="008F4F20" w:rsidRPr="00492053" w:rsidRDefault="00D100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D5FFD">
              <w:rPr>
                <w:rFonts w:ascii="Calibri" w:hAnsi="Calibri" w:cs="Calibri"/>
                <w:b/>
                <w:bCs/>
                <w:sz w:val="20"/>
                <w:szCs w:val="20"/>
              </w:rPr>
              <w:t>FastBridge</w:t>
            </w:r>
            <w:proofErr w:type="spellEnd"/>
            <w:r w:rsidRPr="004D5F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Reading and Math</w:t>
            </w:r>
            <w:r w:rsidR="00E2739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6A85">
              <w:rPr>
                <w:rFonts w:ascii="Calibri" w:hAnsi="Calibri" w:cs="Calibri"/>
                <w:sz w:val="20"/>
                <w:szCs w:val="20"/>
              </w:rPr>
              <w:t xml:space="preserve">is </w:t>
            </w:r>
            <w:r w:rsidR="004D5FFD">
              <w:rPr>
                <w:rFonts w:ascii="Calibri" w:hAnsi="Calibri" w:cs="Calibri"/>
                <w:sz w:val="20"/>
                <w:szCs w:val="20"/>
              </w:rPr>
              <w:t>a</w:t>
            </w:r>
            <w:r w:rsidR="00606A85">
              <w:rPr>
                <w:rFonts w:ascii="Calibri" w:hAnsi="Calibri" w:cs="Calibri"/>
                <w:sz w:val="20"/>
                <w:szCs w:val="20"/>
              </w:rPr>
              <w:t xml:space="preserve"> universal </w:t>
            </w:r>
            <w:r w:rsidR="004D5FFD">
              <w:rPr>
                <w:rFonts w:ascii="Calibri" w:hAnsi="Calibri" w:cs="Calibri"/>
                <w:sz w:val="20"/>
                <w:szCs w:val="20"/>
              </w:rPr>
              <w:t xml:space="preserve">reading and math </w:t>
            </w:r>
            <w:r w:rsidR="00606A85">
              <w:rPr>
                <w:rFonts w:ascii="Calibri" w:hAnsi="Calibri" w:cs="Calibri"/>
                <w:sz w:val="20"/>
                <w:szCs w:val="20"/>
              </w:rPr>
              <w:t>screener used by SUSD</w:t>
            </w:r>
            <w:r w:rsidR="00E273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7397" w:rsidRPr="00E27397">
              <w:rPr>
                <w:rFonts w:ascii="Calibri" w:hAnsi="Calibri" w:cs="Calibri"/>
                <w:sz w:val="20"/>
                <w:szCs w:val="20"/>
              </w:rPr>
              <w:t>(Reading 6-8, Math K-8)</w:t>
            </w:r>
            <w:r w:rsidR="00606A8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="004D5FFD">
              <w:rPr>
                <w:rFonts w:ascii="Calibri" w:hAnsi="Calibri" w:cs="Calibri"/>
                <w:sz w:val="20"/>
                <w:szCs w:val="20"/>
              </w:rPr>
              <w:t>support strong literacy and math development. Universal screeners are proactive in helping teachers identify the needs and strengths of their students</w:t>
            </w:r>
            <w:r w:rsidR="00B72EE7">
              <w:rPr>
                <w:rFonts w:ascii="Calibri" w:hAnsi="Calibri" w:cs="Calibri"/>
                <w:sz w:val="20"/>
                <w:szCs w:val="20"/>
              </w:rPr>
              <w:t xml:space="preserve"> so they may adjust instruction accordingly</w:t>
            </w:r>
            <w:r w:rsidR="004D5FFD">
              <w:rPr>
                <w:rFonts w:ascii="Calibri" w:hAnsi="Calibri" w:cs="Calibri"/>
                <w:sz w:val="20"/>
                <w:szCs w:val="20"/>
              </w:rPr>
              <w:t xml:space="preserve">. Screeners are an essential component of a high-functioning Multi-Tiered System of Support, with the </w:t>
            </w:r>
            <w:proofErr w:type="gramStart"/>
            <w:r w:rsidR="004D5FFD">
              <w:rPr>
                <w:rFonts w:ascii="Calibri" w:hAnsi="Calibri" w:cs="Calibri"/>
                <w:sz w:val="20"/>
                <w:szCs w:val="20"/>
              </w:rPr>
              <w:t>ultimate goal</w:t>
            </w:r>
            <w:proofErr w:type="gramEnd"/>
            <w:r w:rsidR="004D5FFD">
              <w:rPr>
                <w:rFonts w:ascii="Calibri" w:hAnsi="Calibri" w:cs="Calibri"/>
                <w:sz w:val="20"/>
                <w:szCs w:val="20"/>
              </w:rPr>
              <w:t xml:space="preserve"> of supporting all students in accessing grade level content.</w:t>
            </w:r>
          </w:p>
        </w:tc>
      </w:tr>
      <w:tr w:rsidR="008F4F20" w14:paraId="29CE18FA" w14:textId="77777777" w:rsidTr="008F4F20">
        <w:tc>
          <w:tcPr>
            <w:tcW w:w="14390" w:type="dxa"/>
          </w:tcPr>
          <w:p w14:paraId="346BE21C" w14:textId="7631B9F4" w:rsidR="008F4F20" w:rsidRPr="00492053" w:rsidRDefault="00D100D0">
            <w:pPr>
              <w:rPr>
                <w:rFonts w:ascii="Calibri" w:hAnsi="Calibri" w:cs="Calibri"/>
                <w:sz w:val="20"/>
                <w:szCs w:val="20"/>
              </w:rPr>
            </w:pPr>
            <w:r w:rsidRPr="00815EB2">
              <w:rPr>
                <w:rFonts w:ascii="Calibri" w:hAnsi="Calibri" w:cs="Calibri"/>
                <w:b/>
                <w:bCs/>
                <w:sz w:val="20"/>
                <w:szCs w:val="20"/>
              </w:rPr>
              <w:t>OSAS</w:t>
            </w:r>
            <w:r w:rsidR="00F110E9">
              <w:rPr>
                <w:rFonts w:ascii="Calibri" w:hAnsi="Calibri" w:cs="Calibri"/>
                <w:sz w:val="20"/>
                <w:szCs w:val="20"/>
              </w:rPr>
              <w:t xml:space="preserve"> is the state</w:t>
            </w:r>
            <w:r w:rsidR="00723798">
              <w:rPr>
                <w:rFonts w:ascii="Calibri" w:hAnsi="Calibri" w:cs="Calibri"/>
                <w:sz w:val="20"/>
                <w:szCs w:val="20"/>
              </w:rPr>
              <w:t xml:space="preserve"> summative assessment</w:t>
            </w:r>
            <w:r w:rsidR="00E27397">
              <w:rPr>
                <w:rFonts w:ascii="Calibri" w:hAnsi="Calibri" w:cs="Calibri"/>
                <w:sz w:val="20"/>
                <w:szCs w:val="20"/>
              </w:rPr>
              <w:t xml:space="preserve"> for grades 3, 4, 5, </w:t>
            </w:r>
            <w:r w:rsidR="00B32042">
              <w:rPr>
                <w:rFonts w:ascii="Calibri" w:hAnsi="Calibri" w:cs="Calibri"/>
                <w:sz w:val="20"/>
                <w:szCs w:val="20"/>
              </w:rPr>
              <w:t>6, 7, 8, 1</w:t>
            </w:r>
            <w:r w:rsidR="00794F5A">
              <w:rPr>
                <w:rFonts w:ascii="Calibri" w:hAnsi="Calibri" w:cs="Calibri"/>
                <w:sz w:val="20"/>
                <w:szCs w:val="20"/>
              </w:rPr>
              <w:t>1</w:t>
            </w:r>
            <w:r w:rsidR="00723798">
              <w:rPr>
                <w:rFonts w:ascii="Calibri" w:hAnsi="Calibri" w:cs="Calibri"/>
                <w:sz w:val="20"/>
                <w:szCs w:val="20"/>
              </w:rPr>
              <w:t xml:space="preserve"> in English language arts, mathematics, and science</w:t>
            </w:r>
            <w:r w:rsidR="005563D4">
              <w:rPr>
                <w:rFonts w:ascii="Calibri" w:hAnsi="Calibri" w:cs="Calibri"/>
                <w:sz w:val="20"/>
                <w:szCs w:val="20"/>
              </w:rPr>
              <w:t>, and fulfills the federal requirement</w:t>
            </w:r>
            <w:r w:rsidR="00AC4143">
              <w:rPr>
                <w:rFonts w:ascii="Calibri" w:hAnsi="Calibri" w:cs="Calibri"/>
                <w:sz w:val="20"/>
                <w:szCs w:val="20"/>
              </w:rPr>
              <w:t xml:space="preserve"> that students be assessed in these content areas. </w:t>
            </w:r>
            <w:r w:rsidR="00B2200E">
              <w:rPr>
                <w:rFonts w:ascii="Calibri" w:hAnsi="Calibri" w:cs="Calibri"/>
                <w:sz w:val="20"/>
                <w:szCs w:val="20"/>
              </w:rPr>
              <w:t xml:space="preserve">The data collected from results of this assessment are useful in </w:t>
            </w:r>
            <w:r w:rsidR="00B23624">
              <w:rPr>
                <w:rFonts w:ascii="Calibri" w:hAnsi="Calibri" w:cs="Calibri"/>
                <w:sz w:val="20"/>
                <w:szCs w:val="20"/>
              </w:rPr>
              <w:t>understanding how SUSD students are learning</w:t>
            </w:r>
            <w:r w:rsidR="00346B7F">
              <w:rPr>
                <w:rFonts w:ascii="Calibri" w:hAnsi="Calibri" w:cs="Calibri"/>
                <w:sz w:val="20"/>
                <w:szCs w:val="20"/>
              </w:rPr>
              <w:t xml:space="preserve"> compared to other grade-level students across the </w:t>
            </w:r>
            <w:r w:rsidR="009B1CC3">
              <w:rPr>
                <w:rFonts w:ascii="Calibri" w:hAnsi="Calibri" w:cs="Calibri"/>
                <w:sz w:val="20"/>
                <w:szCs w:val="20"/>
              </w:rPr>
              <w:t>state</w:t>
            </w:r>
            <w:r w:rsidR="00346B7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7879" w14:paraId="7AC75F79" w14:textId="77777777" w:rsidTr="008F4F20">
        <w:tc>
          <w:tcPr>
            <w:tcW w:w="14390" w:type="dxa"/>
          </w:tcPr>
          <w:p w14:paraId="11F18D53" w14:textId="5DFF434D" w:rsidR="00A87879" w:rsidRPr="00815EB2" w:rsidRDefault="00A87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Reading/Writing/Math Work Samples </w:t>
            </w:r>
            <w:r>
              <w:rPr>
                <w:rFonts w:ascii="Calibri" w:hAnsi="Calibri" w:cs="Calibri"/>
                <w:sz w:val="20"/>
                <w:szCs w:val="20"/>
              </w:rPr>
              <w:t>for grade</w:t>
            </w:r>
            <w:r w:rsidR="00121EA1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1EA1">
              <w:rPr>
                <w:rFonts w:ascii="Calibri" w:hAnsi="Calibri" w:cs="Calibri"/>
                <w:sz w:val="20"/>
                <w:szCs w:val="20"/>
              </w:rPr>
              <w:t>3</w:t>
            </w:r>
            <w:r w:rsidR="008C46AB">
              <w:rPr>
                <w:rFonts w:ascii="Calibri" w:hAnsi="Calibri" w:cs="Calibri"/>
                <w:sz w:val="20"/>
                <w:szCs w:val="20"/>
              </w:rPr>
              <w:t>-</w:t>
            </w:r>
            <w:r w:rsidR="00121EA1">
              <w:rPr>
                <w:rFonts w:ascii="Calibri" w:hAnsi="Calibri" w:cs="Calibri"/>
                <w:sz w:val="20"/>
                <w:szCs w:val="20"/>
              </w:rPr>
              <w:t xml:space="preserve"> 8, 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345B1A">
              <w:rPr>
                <w:rFonts w:ascii="Calibri" w:hAnsi="Calibri" w:cs="Calibri"/>
                <w:sz w:val="20"/>
                <w:szCs w:val="20"/>
              </w:rPr>
              <w:t xml:space="preserve"> (only for students who opt out of the OSAS assessments) provides data to help understand </w:t>
            </w:r>
            <w:r w:rsidR="00850320">
              <w:rPr>
                <w:rFonts w:ascii="Calibri" w:hAnsi="Calibri" w:cs="Calibri"/>
                <w:sz w:val="20"/>
                <w:szCs w:val="20"/>
              </w:rPr>
              <w:t xml:space="preserve">student learning levels, </w:t>
            </w:r>
            <w:r w:rsidR="00CA49B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850320">
              <w:rPr>
                <w:rFonts w:ascii="Calibri" w:hAnsi="Calibri" w:cs="Calibri"/>
                <w:sz w:val="20"/>
                <w:szCs w:val="20"/>
              </w:rPr>
              <w:t>mastery of curriculum objectives</w:t>
            </w:r>
            <w:r w:rsidR="00CA49B6">
              <w:rPr>
                <w:rFonts w:ascii="Calibri" w:hAnsi="Calibri" w:cs="Calibri"/>
                <w:sz w:val="20"/>
                <w:szCs w:val="20"/>
              </w:rPr>
              <w:t xml:space="preserve"> and standards.</w:t>
            </w:r>
          </w:p>
        </w:tc>
      </w:tr>
      <w:tr w:rsidR="008F4F20" w14:paraId="5221A341" w14:textId="77777777" w:rsidTr="008F4F20">
        <w:tc>
          <w:tcPr>
            <w:tcW w:w="14390" w:type="dxa"/>
          </w:tcPr>
          <w:p w14:paraId="62A0E943" w14:textId="2D18F67E" w:rsidR="008F4F20" w:rsidRPr="00492053" w:rsidRDefault="00D100D0">
            <w:pPr>
              <w:rPr>
                <w:rFonts w:ascii="Calibri" w:hAnsi="Calibri" w:cs="Calibri"/>
                <w:sz w:val="20"/>
                <w:szCs w:val="20"/>
              </w:rPr>
            </w:pPr>
            <w:r w:rsidRPr="001E204B">
              <w:rPr>
                <w:rFonts w:ascii="Calibri" w:hAnsi="Calibri" w:cs="Calibri"/>
                <w:b/>
                <w:bCs/>
                <w:sz w:val="20"/>
                <w:szCs w:val="20"/>
              </w:rPr>
              <w:t>ELPA</w:t>
            </w:r>
            <w:r w:rsidR="00297092">
              <w:rPr>
                <w:rFonts w:ascii="Calibri" w:hAnsi="Calibri" w:cs="Calibri"/>
                <w:sz w:val="20"/>
                <w:szCs w:val="20"/>
              </w:rPr>
              <w:t xml:space="preserve"> is the state assessment </w:t>
            </w:r>
            <w:r w:rsidR="001E204B">
              <w:rPr>
                <w:rFonts w:ascii="Calibri" w:hAnsi="Calibri" w:cs="Calibri"/>
                <w:sz w:val="20"/>
                <w:szCs w:val="20"/>
              </w:rPr>
              <w:t xml:space="preserve">required </w:t>
            </w:r>
            <w:r w:rsidR="00297092">
              <w:rPr>
                <w:rFonts w:ascii="Calibri" w:hAnsi="Calibri" w:cs="Calibri"/>
                <w:sz w:val="20"/>
                <w:szCs w:val="20"/>
              </w:rPr>
              <w:t>for</w:t>
            </w:r>
            <w:r w:rsidR="001E204B">
              <w:rPr>
                <w:rFonts w:ascii="Calibri" w:hAnsi="Calibri" w:cs="Calibri"/>
                <w:sz w:val="20"/>
                <w:szCs w:val="20"/>
              </w:rPr>
              <w:t xml:space="preserve"> all</w:t>
            </w:r>
            <w:r w:rsidR="00297092">
              <w:rPr>
                <w:rFonts w:ascii="Calibri" w:hAnsi="Calibri" w:cs="Calibri"/>
                <w:sz w:val="20"/>
                <w:szCs w:val="20"/>
              </w:rPr>
              <w:t xml:space="preserve"> English language learners</w:t>
            </w:r>
            <w:r w:rsidR="00B32042">
              <w:rPr>
                <w:rFonts w:ascii="Calibri" w:hAnsi="Calibri" w:cs="Calibri"/>
                <w:sz w:val="20"/>
                <w:szCs w:val="20"/>
              </w:rPr>
              <w:t xml:space="preserve"> (K-12)</w:t>
            </w:r>
            <w:r w:rsidR="00A067A7">
              <w:rPr>
                <w:rFonts w:ascii="Calibri" w:hAnsi="Calibri" w:cs="Calibri"/>
                <w:sz w:val="20"/>
                <w:szCs w:val="20"/>
              </w:rPr>
              <w:t xml:space="preserve"> to measure</w:t>
            </w:r>
            <w:r w:rsidR="00613B4C">
              <w:rPr>
                <w:rFonts w:ascii="Calibri" w:hAnsi="Calibri" w:cs="Calibri"/>
                <w:sz w:val="20"/>
                <w:szCs w:val="20"/>
              </w:rPr>
              <w:t xml:space="preserve"> a student’s English language proficiency in reading, writing, speaking, listening, and comprehension.</w:t>
            </w:r>
          </w:p>
        </w:tc>
      </w:tr>
      <w:tr w:rsidR="008F4F20" w14:paraId="3B7A29F1" w14:textId="77777777" w:rsidTr="008F4F20">
        <w:tc>
          <w:tcPr>
            <w:tcW w:w="14390" w:type="dxa"/>
          </w:tcPr>
          <w:p w14:paraId="0B678AB7" w14:textId="77777777" w:rsidR="008F4F20" w:rsidRDefault="00D34B53">
            <w:pPr>
              <w:rPr>
                <w:rFonts w:ascii="Calibri" w:hAnsi="Calibri" w:cs="Calibri"/>
                <w:sz w:val="20"/>
                <w:szCs w:val="20"/>
              </w:rPr>
            </w:pPr>
            <w:r w:rsidRPr="0017102D">
              <w:rPr>
                <w:rFonts w:ascii="Calibri" w:hAnsi="Calibri" w:cs="Calibri"/>
                <w:b/>
                <w:bCs/>
                <w:sz w:val="20"/>
                <w:szCs w:val="20"/>
              </w:rPr>
              <w:t>PSAT</w:t>
            </w:r>
            <w:r w:rsidR="00D16BC2">
              <w:rPr>
                <w:rFonts w:ascii="Calibri" w:hAnsi="Calibri" w:cs="Calibri"/>
                <w:sz w:val="20"/>
                <w:szCs w:val="20"/>
              </w:rPr>
              <w:t xml:space="preserve"> is a test that provides valuable feedback on strengths and skills necessary for college study and helps prepare students for the SAT. </w:t>
            </w:r>
          </w:p>
          <w:p w14:paraId="6F80CE60" w14:textId="1BADE2AD" w:rsidR="00225DD2" w:rsidRPr="00492053" w:rsidRDefault="00225DD2">
            <w:pPr>
              <w:rPr>
                <w:rFonts w:ascii="Calibri" w:hAnsi="Calibri" w:cs="Calibri"/>
                <w:sz w:val="20"/>
                <w:szCs w:val="20"/>
              </w:rPr>
            </w:pPr>
            <w:r w:rsidRPr="0017102D">
              <w:rPr>
                <w:rFonts w:ascii="Calibri" w:hAnsi="Calibri" w:cs="Calibri"/>
                <w:b/>
                <w:bCs/>
                <w:sz w:val="20"/>
                <w:szCs w:val="20"/>
              </w:rPr>
              <w:t>SAT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is the most widely used college admissions test in the country. SAT scores are one tool used to demonstrate college and career readiness</w:t>
            </w:r>
            <w:r w:rsidR="0017102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A49B6" w14:paraId="74765023" w14:textId="77777777" w:rsidTr="008F4F20">
        <w:tc>
          <w:tcPr>
            <w:tcW w:w="14390" w:type="dxa"/>
          </w:tcPr>
          <w:p w14:paraId="477F29E0" w14:textId="5B8F988C" w:rsidR="00CA49B6" w:rsidRPr="00B93D79" w:rsidRDefault="00CA49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ASVAB</w:t>
            </w:r>
            <w:r w:rsidR="00B93D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D79">
              <w:rPr>
                <w:rFonts w:ascii="Calibri" w:hAnsi="Calibri" w:cs="Calibri"/>
                <w:sz w:val="20"/>
                <w:szCs w:val="20"/>
              </w:rPr>
              <w:t>for grade 11 is a multiple</w:t>
            </w:r>
            <w:r w:rsidR="00CD3A3E">
              <w:rPr>
                <w:rFonts w:ascii="Calibri" w:hAnsi="Calibri" w:cs="Calibri"/>
                <w:sz w:val="20"/>
                <w:szCs w:val="20"/>
              </w:rPr>
              <w:t>-</w:t>
            </w:r>
            <w:r w:rsidR="00B93D79">
              <w:rPr>
                <w:rFonts w:ascii="Calibri" w:hAnsi="Calibri" w:cs="Calibri"/>
                <w:sz w:val="20"/>
                <w:szCs w:val="20"/>
              </w:rPr>
              <w:t>choice assessment that helps determine a person’s aptitude for military enlistment and future academic and occupational success.</w:t>
            </w:r>
          </w:p>
        </w:tc>
      </w:tr>
      <w:tr w:rsidR="00D34B53" w14:paraId="0F4FB38B" w14:textId="77777777" w:rsidTr="008F4F20">
        <w:tc>
          <w:tcPr>
            <w:tcW w:w="14390" w:type="dxa"/>
          </w:tcPr>
          <w:p w14:paraId="5FD52740" w14:textId="7A927567" w:rsidR="00D34B53" w:rsidRDefault="00D34B53">
            <w:pPr>
              <w:rPr>
                <w:rFonts w:ascii="Calibri" w:hAnsi="Calibri" w:cs="Calibri"/>
                <w:sz w:val="20"/>
                <w:szCs w:val="20"/>
              </w:rPr>
            </w:pPr>
            <w:r w:rsidRPr="00704FCA">
              <w:rPr>
                <w:rFonts w:ascii="Calibri" w:hAnsi="Calibri" w:cs="Calibri"/>
                <w:b/>
                <w:bCs/>
                <w:sz w:val="20"/>
                <w:szCs w:val="20"/>
              </w:rPr>
              <w:t>AP Exams</w:t>
            </w:r>
            <w:r w:rsidR="0017102D">
              <w:rPr>
                <w:rFonts w:ascii="Calibri" w:hAnsi="Calibri" w:cs="Calibri"/>
                <w:sz w:val="20"/>
                <w:szCs w:val="20"/>
              </w:rPr>
              <w:t xml:space="preserve"> are available to all stud</w:t>
            </w:r>
            <w:r w:rsidR="003A6F15">
              <w:rPr>
                <w:rFonts w:ascii="Calibri" w:hAnsi="Calibri" w:cs="Calibri"/>
                <w:sz w:val="20"/>
                <w:szCs w:val="20"/>
              </w:rPr>
              <w:t>ents enrolled in AP courses. Each course culminates in a standardized college-level assessment</w:t>
            </w:r>
            <w:r w:rsidR="00704FCA">
              <w:rPr>
                <w:rFonts w:ascii="Calibri" w:hAnsi="Calibri" w:cs="Calibri"/>
                <w:sz w:val="20"/>
                <w:szCs w:val="20"/>
              </w:rPr>
              <w:t xml:space="preserve">, or AP Exam. Many U.S. colleges offer credit for AP Exam scores of 3 or higher. </w:t>
            </w:r>
          </w:p>
        </w:tc>
      </w:tr>
      <w:tr w:rsidR="0028378D" w14:paraId="46B46651" w14:textId="77777777" w:rsidTr="008F4F20">
        <w:tc>
          <w:tcPr>
            <w:tcW w:w="14390" w:type="dxa"/>
          </w:tcPr>
          <w:p w14:paraId="37154993" w14:textId="079CA1BF" w:rsidR="0028378D" w:rsidRPr="00F62CDE" w:rsidRDefault="002837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  <w:r w:rsidR="00F62C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62CDE" w:rsidRPr="00F62CDE">
              <w:rPr>
                <w:rFonts w:ascii="Calibri" w:hAnsi="Calibri" w:cs="Calibri"/>
                <w:sz w:val="20"/>
                <w:szCs w:val="20"/>
              </w:rPr>
              <w:t>formal and informal</w:t>
            </w:r>
            <w:r w:rsidR="00F62C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62CDE">
              <w:rPr>
                <w:rFonts w:ascii="Calibri" w:hAnsi="Calibri" w:cs="Calibri"/>
                <w:sz w:val="20"/>
                <w:szCs w:val="20"/>
              </w:rPr>
              <w:t>assessments are given to students</w:t>
            </w:r>
            <w:r w:rsidR="00F53EF9">
              <w:rPr>
                <w:rFonts w:ascii="Calibri" w:hAnsi="Calibri" w:cs="Calibri"/>
                <w:sz w:val="20"/>
                <w:szCs w:val="20"/>
              </w:rPr>
              <w:t xml:space="preserve">, as needed, throughout the school year </w:t>
            </w:r>
            <w:r w:rsidR="000408E2">
              <w:rPr>
                <w:rFonts w:ascii="Calibri" w:hAnsi="Calibri" w:cs="Calibri"/>
                <w:sz w:val="20"/>
                <w:szCs w:val="20"/>
              </w:rPr>
              <w:t>for the purpose of monitoring</w:t>
            </w:r>
            <w:r w:rsidR="00F53EF9">
              <w:rPr>
                <w:rFonts w:ascii="Calibri" w:hAnsi="Calibri" w:cs="Calibri"/>
                <w:sz w:val="20"/>
                <w:szCs w:val="20"/>
              </w:rPr>
              <w:t xml:space="preserve"> learning progress</w:t>
            </w:r>
            <w:r w:rsidR="000408E2">
              <w:rPr>
                <w:rFonts w:ascii="Calibri" w:hAnsi="Calibri" w:cs="Calibri"/>
                <w:sz w:val="20"/>
                <w:szCs w:val="20"/>
              </w:rPr>
              <w:t xml:space="preserve"> and making instructional adjustments to better meet student needs.</w:t>
            </w:r>
          </w:p>
        </w:tc>
      </w:tr>
    </w:tbl>
    <w:p w14:paraId="760B4459" w14:textId="1CDCDE92" w:rsidR="00543739" w:rsidRDefault="00543739"/>
    <w:sectPr w:rsidR="00543739" w:rsidSect="00236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3949" w14:textId="77777777" w:rsidR="00016861" w:rsidRDefault="00016861" w:rsidP="00236C82">
      <w:pPr>
        <w:spacing w:after="0" w:line="240" w:lineRule="auto"/>
      </w:pPr>
      <w:r>
        <w:separator/>
      </w:r>
    </w:p>
  </w:endnote>
  <w:endnote w:type="continuationSeparator" w:id="0">
    <w:p w14:paraId="17A1A97D" w14:textId="77777777" w:rsidR="00016861" w:rsidRDefault="00016861" w:rsidP="0023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96F9" w14:textId="77777777" w:rsidR="00300BD2" w:rsidRDefault="00300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901C" w14:textId="77777777" w:rsidR="00300BD2" w:rsidRDefault="00300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DD21" w14:textId="77777777" w:rsidR="00300BD2" w:rsidRDefault="00300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AAE0" w14:textId="77777777" w:rsidR="00016861" w:rsidRDefault="00016861" w:rsidP="00236C82">
      <w:pPr>
        <w:spacing w:after="0" w:line="240" w:lineRule="auto"/>
      </w:pPr>
      <w:r>
        <w:separator/>
      </w:r>
    </w:p>
  </w:footnote>
  <w:footnote w:type="continuationSeparator" w:id="0">
    <w:p w14:paraId="6612FAC2" w14:textId="77777777" w:rsidR="00016861" w:rsidRDefault="00016861" w:rsidP="0023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5CF5" w14:textId="77777777" w:rsidR="00300BD2" w:rsidRDefault="00300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7023" w14:textId="476C07DE" w:rsidR="00236C82" w:rsidRPr="00236C82" w:rsidRDefault="00236C82">
    <w:pPr>
      <w:pStyle w:val="Header"/>
      <w:rPr>
        <w:b/>
        <w:bCs/>
        <w:sz w:val="32"/>
        <w:szCs w:val="32"/>
      </w:rPr>
    </w:pPr>
    <w:r w:rsidRPr="00236C82">
      <w:rPr>
        <w:b/>
        <w:bCs/>
        <w:sz w:val="32"/>
        <w:szCs w:val="32"/>
      </w:rPr>
      <w:t>South Umpqua School District</w:t>
    </w:r>
    <w:r w:rsidRPr="00236C82">
      <w:rPr>
        <w:b/>
        <w:bCs/>
        <w:sz w:val="32"/>
        <w:szCs w:val="32"/>
      </w:rPr>
      <w:tab/>
    </w:r>
    <w:r w:rsidRPr="00236C82">
      <w:rPr>
        <w:b/>
        <w:bCs/>
        <w:sz w:val="32"/>
        <w:szCs w:val="32"/>
      </w:rPr>
      <w:tab/>
    </w:r>
    <w:r w:rsidRPr="00236C82">
      <w:rPr>
        <w:b/>
        <w:bCs/>
        <w:i/>
        <w:iCs/>
        <w:sz w:val="32"/>
        <w:szCs w:val="32"/>
      </w:rPr>
      <w:t xml:space="preserve">                                                                     2024-2025 Assessment </w:t>
    </w:r>
    <w:r w:rsidR="00BF1AA2">
      <w:rPr>
        <w:b/>
        <w:bCs/>
        <w:i/>
        <w:iCs/>
        <w:sz w:val="32"/>
        <w:szCs w:val="32"/>
      </w:rPr>
      <w:t>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C566" w14:textId="77777777" w:rsidR="00300BD2" w:rsidRDefault="0030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FBF"/>
    <w:multiLevelType w:val="hybridMultilevel"/>
    <w:tmpl w:val="B1BCEDA6"/>
    <w:lvl w:ilvl="0" w:tplc="DA4657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45919"/>
    <w:multiLevelType w:val="hybridMultilevel"/>
    <w:tmpl w:val="B9D6C18C"/>
    <w:lvl w:ilvl="0" w:tplc="A4DC3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93440">
    <w:abstractNumId w:val="0"/>
  </w:num>
  <w:num w:numId="2" w16cid:durableId="126510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82"/>
    <w:rsid w:val="00002631"/>
    <w:rsid w:val="00016861"/>
    <w:rsid w:val="000408E2"/>
    <w:rsid w:val="0006588E"/>
    <w:rsid w:val="00081D5C"/>
    <w:rsid w:val="000836E4"/>
    <w:rsid w:val="0011263D"/>
    <w:rsid w:val="00121EA1"/>
    <w:rsid w:val="00132219"/>
    <w:rsid w:val="00133410"/>
    <w:rsid w:val="001424A5"/>
    <w:rsid w:val="00150761"/>
    <w:rsid w:val="0017102D"/>
    <w:rsid w:val="001E204B"/>
    <w:rsid w:val="002170DE"/>
    <w:rsid w:val="00225DD2"/>
    <w:rsid w:val="00236C82"/>
    <w:rsid w:val="00263F5A"/>
    <w:rsid w:val="0028378D"/>
    <w:rsid w:val="00297092"/>
    <w:rsid w:val="002B4667"/>
    <w:rsid w:val="002F1550"/>
    <w:rsid w:val="00300BD2"/>
    <w:rsid w:val="00306AB1"/>
    <w:rsid w:val="00345B1A"/>
    <w:rsid w:val="00346B7F"/>
    <w:rsid w:val="0039197A"/>
    <w:rsid w:val="00394393"/>
    <w:rsid w:val="003A1DAA"/>
    <w:rsid w:val="003A6F15"/>
    <w:rsid w:val="003B0DD7"/>
    <w:rsid w:val="003F299A"/>
    <w:rsid w:val="00434E7A"/>
    <w:rsid w:val="00445599"/>
    <w:rsid w:val="00446E53"/>
    <w:rsid w:val="00454024"/>
    <w:rsid w:val="0046017C"/>
    <w:rsid w:val="00470F6A"/>
    <w:rsid w:val="0047132F"/>
    <w:rsid w:val="00474E6E"/>
    <w:rsid w:val="00481F65"/>
    <w:rsid w:val="00492053"/>
    <w:rsid w:val="004C6707"/>
    <w:rsid w:val="004D5FFD"/>
    <w:rsid w:val="004D68F4"/>
    <w:rsid w:val="004D69EE"/>
    <w:rsid w:val="004E171C"/>
    <w:rsid w:val="00514AD6"/>
    <w:rsid w:val="00543739"/>
    <w:rsid w:val="005563D4"/>
    <w:rsid w:val="00572242"/>
    <w:rsid w:val="005823D4"/>
    <w:rsid w:val="00591A93"/>
    <w:rsid w:val="005A4AD9"/>
    <w:rsid w:val="005C4C1A"/>
    <w:rsid w:val="00606A85"/>
    <w:rsid w:val="00613B4C"/>
    <w:rsid w:val="00645737"/>
    <w:rsid w:val="00671616"/>
    <w:rsid w:val="006958B2"/>
    <w:rsid w:val="006C74BF"/>
    <w:rsid w:val="006E00C6"/>
    <w:rsid w:val="00704FCA"/>
    <w:rsid w:val="007115CD"/>
    <w:rsid w:val="00717040"/>
    <w:rsid w:val="00723798"/>
    <w:rsid w:val="00763BF0"/>
    <w:rsid w:val="00774039"/>
    <w:rsid w:val="00787A41"/>
    <w:rsid w:val="00791A4A"/>
    <w:rsid w:val="00794F5A"/>
    <w:rsid w:val="00796073"/>
    <w:rsid w:val="007A1169"/>
    <w:rsid w:val="007B7112"/>
    <w:rsid w:val="00815EB2"/>
    <w:rsid w:val="00850320"/>
    <w:rsid w:val="008512A9"/>
    <w:rsid w:val="0085317E"/>
    <w:rsid w:val="00864BFA"/>
    <w:rsid w:val="008755CB"/>
    <w:rsid w:val="008855EA"/>
    <w:rsid w:val="008B3288"/>
    <w:rsid w:val="008C46AB"/>
    <w:rsid w:val="008F4F20"/>
    <w:rsid w:val="00910071"/>
    <w:rsid w:val="00922340"/>
    <w:rsid w:val="00936219"/>
    <w:rsid w:val="009369F1"/>
    <w:rsid w:val="009645F3"/>
    <w:rsid w:val="00973778"/>
    <w:rsid w:val="009751EF"/>
    <w:rsid w:val="00995DE8"/>
    <w:rsid w:val="009A12AE"/>
    <w:rsid w:val="009B1CC3"/>
    <w:rsid w:val="009C3E4A"/>
    <w:rsid w:val="009F0BDE"/>
    <w:rsid w:val="00A067A7"/>
    <w:rsid w:val="00A26B64"/>
    <w:rsid w:val="00A87879"/>
    <w:rsid w:val="00A90C77"/>
    <w:rsid w:val="00AC4143"/>
    <w:rsid w:val="00AE1402"/>
    <w:rsid w:val="00B2200E"/>
    <w:rsid w:val="00B23624"/>
    <w:rsid w:val="00B32042"/>
    <w:rsid w:val="00B70027"/>
    <w:rsid w:val="00B70D58"/>
    <w:rsid w:val="00B72827"/>
    <w:rsid w:val="00B72EE7"/>
    <w:rsid w:val="00B76B40"/>
    <w:rsid w:val="00B815C8"/>
    <w:rsid w:val="00B93D79"/>
    <w:rsid w:val="00BA5712"/>
    <w:rsid w:val="00BB0C5D"/>
    <w:rsid w:val="00BD34AA"/>
    <w:rsid w:val="00BE0EAF"/>
    <w:rsid w:val="00BF1AA2"/>
    <w:rsid w:val="00C039A6"/>
    <w:rsid w:val="00C701D8"/>
    <w:rsid w:val="00C81671"/>
    <w:rsid w:val="00CA49B6"/>
    <w:rsid w:val="00CD3A3E"/>
    <w:rsid w:val="00CE520E"/>
    <w:rsid w:val="00D100D0"/>
    <w:rsid w:val="00D16BC2"/>
    <w:rsid w:val="00D34B53"/>
    <w:rsid w:val="00D45AD2"/>
    <w:rsid w:val="00D55F4C"/>
    <w:rsid w:val="00DB727B"/>
    <w:rsid w:val="00DE0AF0"/>
    <w:rsid w:val="00E06032"/>
    <w:rsid w:val="00E27397"/>
    <w:rsid w:val="00E43DDF"/>
    <w:rsid w:val="00E52980"/>
    <w:rsid w:val="00E9255D"/>
    <w:rsid w:val="00EB40BE"/>
    <w:rsid w:val="00F110E9"/>
    <w:rsid w:val="00F148CD"/>
    <w:rsid w:val="00F45309"/>
    <w:rsid w:val="00F53EF9"/>
    <w:rsid w:val="00F62CDE"/>
    <w:rsid w:val="00F62F09"/>
    <w:rsid w:val="00F8326C"/>
    <w:rsid w:val="00F8452E"/>
    <w:rsid w:val="00F85B14"/>
    <w:rsid w:val="00F9392C"/>
    <w:rsid w:val="00FA27A2"/>
    <w:rsid w:val="00FA47BC"/>
    <w:rsid w:val="00FA4EE1"/>
    <w:rsid w:val="00FE1DA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BA2CAC"/>
  <w15:chartTrackingRefBased/>
  <w15:docId w15:val="{77C1C53D-B61D-4C8E-B9F2-4EC770B2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C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82"/>
  </w:style>
  <w:style w:type="paragraph" w:styleId="Footer">
    <w:name w:val="footer"/>
    <w:basedOn w:val="Normal"/>
    <w:link w:val="FooterChar"/>
    <w:uiPriority w:val="99"/>
    <w:unhideWhenUsed/>
    <w:rsid w:val="0023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82"/>
  </w:style>
  <w:style w:type="table" w:styleId="TableGrid">
    <w:name w:val="Table Grid"/>
    <w:basedOn w:val="TableNormal"/>
    <w:uiPriority w:val="39"/>
    <w:rsid w:val="0023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McLaughlin</dc:creator>
  <cp:keywords/>
  <dc:description/>
  <cp:lastModifiedBy>Kate McLaughlin</cp:lastModifiedBy>
  <cp:revision>140</cp:revision>
  <dcterms:created xsi:type="dcterms:W3CDTF">2024-05-23T23:02:00Z</dcterms:created>
  <dcterms:modified xsi:type="dcterms:W3CDTF">2024-10-23T15:07:00Z</dcterms:modified>
</cp:coreProperties>
</file>